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sz w:val="22"/>
        </w:rPr>
      </w:pPr>
      <w:r>
        <w:rPr>
          <w:rFonts w:hint="eastAsia" w:asciiTheme="majorEastAsia" w:hAnsiTheme="majorEastAsia" w:eastAsiaTheme="majorEastAsia"/>
          <w:b/>
          <w:bCs/>
          <w:sz w:val="36"/>
          <w:szCs w:val="40"/>
        </w:rPr>
        <w:t>研究生学位论文视频答辩流程</w:t>
      </w:r>
    </w:p>
    <w:p>
      <w:r>
        <w:pict>
          <v:shape id="_x0000_s2050" o:spid="_x0000_s2050" o:spt="202" type="#_x0000_t202" style="position:absolute;left:0pt;margin-left:94.75pt;margin-top:8.65pt;height:69pt;width:214.25pt;z-index:25167769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  <w:szCs w:val="18"/>
                    </w:rPr>
                  </w:pPr>
                  <w:r>
                    <w:rPr>
                      <w:rFonts w:hint="eastAsia"/>
                      <w:b/>
                      <w:szCs w:val="18"/>
                    </w:rPr>
                    <w:t>答辩秘书</w:t>
                  </w:r>
                </w:p>
                <w:p>
                  <w:pPr>
                    <w:rPr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1将答辩具体时间</w:t>
                  </w:r>
                  <w:r>
                    <w:rPr>
                      <w:rFonts w:hint="eastAsia"/>
                      <w:sz w:val="18"/>
                      <w:szCs w:val="21"/>
                      <w:lang w:eastAsia="zh-CN"/>
                    </w:rPr>
                    <w:t>、方式、视频系统测试时间</w:t>
                  </w:r>
                  <w:r>
                    <w:rPr>
                      <w:rFonts w:hint="eastAsia"/>
                      <w:sz w:val="18"/>
                      <w:szCs w:val="21"/>
                    </w:rPr>
                    <w:t>通知答辩委员会</w:t>
                  </w:r>
                  <w:r>
                    <w:rPr>
                      <w:rFonts w:hint="eastAsia"/>
                      <w:sz w:val="18"/>
                      <w:szCs w:val="21"/>
                      <w:lang w:eastAsia="zh-CN"/>
                    </w:rPr>
                    <w:t>委</w:t>
                  </w:r>
                  <w:r>
                    <w:rPr>
                      <w:rFonts w:hint="eastAsia"/>
                      <w:sz w:val="18"/>
                      <w:szCs w:val="21"/>
                    </w:rPr>
                    <w:t>员，并将相关材料发送给委员</w:t>
                  </w:r>
                </w:p>
                <w:p>
                  <w:pPr>
                    <w:rPr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2熟悉并掌握</w:t>
                  </w:r>
                  <w:r>
                    <w:rPr>
                      <w:rFonts w:hint="eastAsia"/>
                      <w:sz w:val="18"/>
                      <w:szCs w:val="21"/>
                      <w:lang w:eastAsia="zh-CN"/>
                    </w:rPr>
                    <w:t>视频系统</w:t>
                  </w:r>
                  <w:r>
                    <w:rPr>
                      <w:rFonts w:hint="eastAsia"/>
                      <w:sz w:val="18"/>
                      <w:szCs w:val="21"/>
                    </w:rPr>
                    <w:t>使用方法并</w:t>
                  </w:r>
                  <w:r>
                    <w:rPr>
                      <w:rFonts w:hint="eastAsia"/>
                      <w:sz w:val="18"/>
                      <w:szCs w:val="21"/>
                      <w:lang w:eastAsia="zh-CN"/>
                    </w:rPr>
                    <w:t>组织测试</w:t>
                  </w:r>
                </w:p>
              </w:txbxContent>
            </v:textbox>
          </v:shape>
        </w:pict>
      </w:r>
    </w:p>
    <w:p/>
    <w:p>
      <w:r>
        <w:pict>
          <v:shape id="_x0000_s2051" o:spid="_x0000_s2051" o:spt="34" type="#_x0000_t34" style="position:absolute;left:0pt;flip:y;margin-left:25.95pt;margin-top:11.95pt;height:50.4pt;width:68.75pt;rotation:11796480f;z-index:251743232;mso-width-relative:page;mso-height-relative:page;" filled="f" stroked="t" coordsize="21600,21600" adj="21380">
            <v:path arrowok="t"/>
            <v:fill on="f" focussize="0,0"/>
            <v:stroke color="#000000" joinstyle="miter" endarrow="block"/>
            <v:imagedata o:title=""/>
            <o:lock v:ext="edit" aspectratio="f"/>
          </v:shape>
        </w:pict>
      </w:r>
      <w:r>
        <w:pict>
          <v:shape id="_x0000_s2052" o:spid="_x0000_s2052" o:spt="34" type="#_x0000_t34" style="position:absolute;left:0pt;margin-left:309.4pt;margin-top:7.85pt;height:49.4pt;width:103.4pt;rotation:11796480f;z-index:251699200;mso-width-relative:page;mso-height-relative:page;" filled="f" stroked="t" coordsize="21600,21600" adj="-9">
            <v:path arrowok="t"/>
            <v:fill on="f" focussize="0,0"/>
            <v:stroke color="#000000" joinstyle="miter" endarrow="block"/>
            <v:imagedata o:title=""/>
            <o:lock v:ext="edit" aspectratio="f"/>
          </v:shape>
        </w:pict>
      </w:r>
    </w:p>
    <w:p>
      <w:pPr>
        <w:ind w:firstLine="6660" w:firstLineChars="3700"/>
        <w:rPr>
          <w:color w:val="FF0000"/>
        </w:rPr>
      </w:pPr>
      <w:r>
        <w:rPr>
          <w:rFonts w:hint="eastAsia"/>
          <w:color w:val="FF0000"/>
          <w:sz w:val="18"/>
        </w:rPr>
        <w:t>答辩前1日</w:t>
      </w:r>
    </w:p>
    <w:p>
      <w:r>
        <w:rPr>
          <w:rFonts w:hint="eastAsia"/>
          <w:color w:val="FF0000"/>
          <w:sz w:val="18"/>
        </w:rPr>
        <w:t>答辩前1日</w:t>
      </w:r>
    </w:p>
    <w:p>
      <w:r>
        <w:pict>
          <v:shape id="_x0000_s2053" o:spid="_x0000_s2053" o:spt="32" type="#_x0000_t32" style="position:absolute;left:0pt;margin-left:220.7pt;margin-top:11.7pt;height:88.3pt;width:0.5pt;z-index:25168281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pict>
          <v:shape id="_x0000_s2054" o:spid="_x0000_s2054" o:spt="202" type="#_x0000_t202" style="position:absolute;left:0pt;margin-left:292.65pt;margin-top:15.5pt;height:54.9pt;width:190.35pt;z-index:25167667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答辩研究生</w:t>
                  </w:r>
                </w:p>
                <w:p>
                  <w:pPr>
                    <w:jc w:val="left"/>
                    <w:rPr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将答辩相关材料及PPT发送给答辩秘书，并按时参与</w:t>
                  </w:r>
                  <w:r>
                    <w:rPr>
                      <w:rFonts w:hint="eastAsia"/>
                      <w:sz w:val="18"/>
                      <w:szCs w:val="21"/>
                      <w:lang w:eastAsia="zh-CN"/>
                    </w:rPr>
                    <w:t>视频测试</w:t>
                  </w:r>
                </w:p>
                <w:p/>
              </w:txbxContent>
            </v:textbox>
          </v:shape>
        </w:pict>
      </w:r>
    </w:p>
    <w:p>
      <w:r>
        <w:pict>
          <v:shape id="_x0000_s2055" o:spid="_x0000_s2055" o:spt="202" type="#_x0000_t202" style="position:absolute;left:0pt;margin-left:-54.35pt;margin-top:3.65pt;height:54.6pt;width:201.85pt;z-index:2516787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b/>
                      <w:szCs w:val="18"/>
                    </w:rPr>
                    <w:t>答辩委员会</w:t>
                  </w:r>
                  <w:r>
                    <w:rPr>
                      <w:rFonts w:hint="eastAsia"/>
                      <w:b/>
                      <w:szCs w:val="18"/>
                      <w:lang w:eastAsia="zh-CN"/>
                    </w:rPr>
                    <w:t>委</w:t>
                  </w:r>
                  <w:r>
                    <w:rPr>
                      <w:rFonts w:hint="eastAsia"/>
                      <w:b/>
                      <w:szCs w:val="18"/>
                    </w:rPr>
                    <w:t>员</w:t>
                  </w:r>
                </w:p>
                <w:p>
                  <w:pPr>
                    <w:rPr>
                      <w:rFonts w:hint="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确认收到电子版答辩材料并按时参加</w:t>
                  </w:r>
                  <w:r>
                    <w:rPr>
                      <w:rFonts w:hint="eastAsia"/>
                      <w:sz w:val="18"/>
                      <w:szCs w:val="21"/>
                      <w:lang w:eastAsia="zh-CN"/>
                    </w:rPr>
                    <w:t>视频测试</w:t>
                  </w:r>
                </w:p>
              </w:txbxContent>
            </v:textbox>
          </v:shape>
        </w:pict>
      </w:r>
    </w:p>
    <w:p>
      <w:r>
        <w:rPr>
          <w:sz w:val="21"/>
        </w:rPr>
        <w:pict>
          <v:line id="_x0000_s2078" o:spid="_x0000_s2078" o:spt="20" style="position:absolute;left:0pt;margin-left:148.3pt;margin-top:13.45pt;height:0.5pt;width:144.95pt;z-index:252166144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</w:p>
    <w:p>
      <w:pPr>
        <w:rPr>
          <w:rFonts w:hint="eastAsia"/>
          <w:color w:val="FF0000"/>
          <w:sz w:val="18"/>
        </w:rPr>
      </w:pPr>
      <w:r>
        <w:rPr>
          <w:rFonts w:hint="eastAsia"/>
          <w:color w:val="FF0000"/>
          <w:sz w:val="18"/>
        </w:rPr>
        <w:t xml:space="preserve">                                     </w:t>
      </w:r>
      <w:r>
        <w:rPr>
          <w:rFonts w:hint="eastAsia"/>
          <w:color w:val="FF0000"/>
          <w:sz w:val="18"/>
          <w:lang w:val="en-US" w:eastAsia="zh-CN"/>
        </w:rPr>
        <w:t xml:space="preserve">       </w:t>
      </w:r>
      <w:r>
        <w:rPr>
          <w:rFonts w:hint="eastAsia"/>
          <w:color w:val="FF0000"/>
          <w:sz w:val="18"/>
        </w:rPr>
        <w:t>答辩</w:t>
      </w:r>
      <w:r>
        <w:rPr>
          <w:rFonts w:hint="eastAsia"/>
          <w:color w:val="FF0000"/>
          <w:sz w:val="18"/>
          <w:lang w:val="en-US" w:eastAsia="zh-CN"/>
        </w:rPr>
        <w:t xml:space="preserve">  </w:t>
      </w:r>
      <w:r>
        <w:rPr>
          <w:rFonts w:hint="eastAsia"/>
          <w:color w:val="FF0000"/>
          <w:sz w:val="18"/>
        </w:rPr>
        <w:t>当日</w:t>
      </w:r>
    </w:p>
    <w:p>
      <w:pPr>
        <w:rPr>
          <w:rFonts w:hint="eastAsia"/>
          <w:color w:val="FF0000"/>
          <w:sz w:val="18"/>
        </w:rPr>
      </w:pPr>
    </w:p>
    <w:p>
      <w:pPr>
        <w:ind w:firstLine="2520" w:firstLineChars="1400"/>
        <w:rPr>
          <w:rFonts w:hint="eastAsia"/>
          <w:color w:val="FF0000"/>
          <w:sz w:val="18"/>
        </w:rPr>
      </w:pPr>
      <w:r>
        <w:rPr>
          <w:rFonts w:hint="eastAsia"/>
          <w:color w:val="FF0000"/>
          <w:sz w:val="18"/>
          <w:lang w:val="en-US" w:eastAsia="zh-CN"/>
        </w:rPr>
        <w:t xml:space="preserve">                               </w:t>
      </w:r>
    </w:p>
    <w:p>
      <w:pPr>
        <w:ind w:firstLine="2520" w:firstLineChars="1200"/>
        <w:rPr>
          <w:rFonts w:hint="default" w:eastAsiaTheme="minorEastAsia"/>
          <w:color w:val="FF0000"/>
          <w:sz w:val="18"/>
          <w:lang w:val="en-US" w:eastAsia="zh-CN"/>
        </w:rPr>
      </w:pPr>
      <w:r>
        <w:pict>
          <v:shape id="_x0000_s2058" o:spid="_x0000_s2058" o:spt="202" type="#_x0000_t202" style="position:absolute;left:0pt;margin-left:86.05pt;margin-top:6.95pt;height:41.45pt;width:246.5pt;z-index:2516817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答辩委员会主席</w:t>
                  </w:r>
                </w:p>
                <w:p>
                  <w:pPr>
                    <w:jc w:val="center"/>
                    <w:rPr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宣布答辩开始，宣布答辩委员会组成及秘书名单</w:t>
                  </w:r>
                </w:p>
                <w:p>
                  <w:pPr>
                    <w:rPr>
                      <w:sz w:val="15"/>
                    </w:rPr>
                  </w:pPr>
                </w:p>
              </w:txbxContent>
            </v:textbox>
          </v:shape>
        </w:pict>
      </w:r>
    </w:p>
    <w:p/>
    <w:p/>
    <w:p>
      <w:r>
        <w:rPr>
          <w:sz w:val="21"/>
        </w:rPr>
        <w:pict>
          <v:group id="_x0000_s2059" o:spid="_x0000_s2059" o:spt="203" style="position:absolute;left:0pt;margin-left:9.6pt;margin-top:4.45pt;height:369.35pt;width:415.45pt;z-index:251901952;mso-width-relative:page;mso-height-relative:page;" coordorigin="4507,7308" coordsize="8309,7387">
            <o:lock v:ext="edit" aspectratio="f"/>
            <v:shape id="_x0000_s2060" o:spid="_x0000_s2060" o:spt="202" type="#_x0000_t202" style="position:absolute;left:6010;top:7634;height:815;width:4930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答辩研究生</w:t>
                    </w:r>
                  </w:p>
                  <w:p>
                    <w:pPr>
                      <w:jc w:val="center"/>
                      <w:rPr>
                        <w:sz w:val="18"/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21"/>
                      </w:rPr>
                      <w:t>研究生报告论文的主要内容</w:t>
                    </w:r>
                  </w:p>
                  <w:p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  <v:shape id="_x0000_s2061" o:spid="_x0000_s2061" o:spt="202" type="#_x0000_t202" style="position:absolute;left:4507;top:8720;height:1387;width:3952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szCs w:val="21"/>
                      </w:rPr>
                    </w:pPr>
                    <w:r>
                      <w:rPr>
                        <w:rFonts w:hint="eastAsia"/>
                        <w:b/>
                        <w:szCs w:val="21"/>
                      </w:rPr>
                      <w:t>答辩委员会主席及成员</w:t>
                    </w:r>
                  </w:p>
                  <w:p>
                    <w:pPr>
                      <w:jc w:val="center"/>
                      <w:rPr>
                        <w:sz w:val="18"/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21"/>
                      </w:rPr>
                      <w:t>针对学位论文进行提问</w:t>
                    </w:r>
                  </w:p>
                  <w:p>
                    <w:pPr>
                      <w:jc w:val="center"/>
                      <w:rPr>
                        <w:b/>
                        <w:szCs w:val="21"/>
                      </w:rPr>
                    </w:pPr>
                    <w:r>
                      <w:rPr>
                        <w:rFonts w:hint="eastAsia"/>
                        <w:b/>
                        <w:szCs w:val="21"/>
                      </w:rPr>
                      <w:t>答辩研究生</w:t>
                    </w:r>
                  </w:p>
                  <w:p>
                    <w:pPr>
                      <w:jc w:val="center"/>
                      <w:rPr>
                        <w:sz w:val="18"/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21"/>
                      </w:rPr>
                      <w:t>回答答辩委员会及参加答辩人员提出的问题</w:t>
                    </w:r>
                  </w:p>
                  <w:p>
                    <w:pPr>
                      <w:jc w:val="left"/>
                      <w:rPr>
                        <w:sz w:val="18"/>
                        <w:szCs w:val="21"/>
                      </w:rPr>
                    </w:pPr>
                  </w:p>
                  <w:p>
                    <w:pPr>
                      <w:rPr>
                        <w:sz w:val="18"/>
                        <w:szCs w:val="21"/>
                      </w:rPr>
                    </w:pPr>
                  </w:p>
                </w:txbxContent>
              </v:textbox>
            </v:shape>
            <v:shape id="_x0000_s2062" o:spid="_x0000_s2062" o:spt="202" type="#_x0000_t202" style="position:absolute;left:9001;top:8701;height:1387;width:3790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/>
                        <w:b/>
                        <w:lang w:eastAsia="zh-CN"/>
                      </w:rPr>
                    </w:pPr>
                    <w:r>
                      <w:rPr>
                        <w:rFonts w:hint="eastAsia"/>
                        <w:b/>
                        <w:lang w:eastAsia="zh-CN"/>
                      </w:rPr>
                      <w:t>导师</w:t>
                    </w:r>
                  </w:p>
                  <w:p>
                    <w:r>
                      <w:rPr>
                        <w:rFonts w:hint="eastAsia"/>
                        <w:sz w:val="18"/>
                        <w:szCs w:val="21"/>
                      </w:rPr>
                      <w:t>回答问题终止，指导教师或教研室指定有关人员介绍研究生的综合表现、课程成绩、论文工作及评审意见等情况。</w:t>
                    </w:r>
                  </w:p>
                </w:txbxContent>
              </v:textbox>
            </v:shape>
            <v:shape id="_x0000_s2063" o:spid="_x0000_s2063" o:spt="202" type="#_x0000_t202" style="position:absolute;left:8989;top:10531;height:1073;width:3790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szCs w:val="21"/>
                      </w:rPr>
                    </w:pPr>
                    <w:r>
                      <w:rPr>
                        <w:rFonts w:hint="eastAsia"/>
                        <w:b/>
                        <w:szCs w:val="21"/>
                      </w:rPr>
                      <w:t>答辩秘书</w:t>
                    </w:r>
                  </w:p>
                  <w:p>
                    <w:pPr>
                      <w:jc w:val="center"/>
                      <w:rPr>
                        <w:sz w:val="18"/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21"/>
                      </w:rPr>
                      <w:t>研究生答辩</w:t>
                    </w:r>
                    <w:r>
                      <w:rPr>
                        <w:rFonts w:hint="eastAsia"/>
                        <w:sz w:val="18"/>
                        <w:szCs w:val="21"/>
                        <w:lang w:eastAsia="zh-CN"/>
                      </w:rPr>
                      <w:t>完毕，请</w:t>
                    </w:r>
                    <w:r>
                      <w:rPr>
                        <w:rFonts w:hint="eastAsia"/>
                        <w:sz w:val="18"/>
                        <w:szCs w:val="21"/>
                      </w:rPr>
                      <w:t>答辩研究生</w:t>
                    </w:r>
                    <w:r>
                      <w:rPr>
                        <w:rFonts w:hint="eastAsia"/>
                        <w:sz w:val="18"/>
                        <w:szCs w:val="21"/>
                        <w:lang w:eastAsia="zh-CN"/>
                      </w:rPr>
                      <w:t>、导师</w:t>
                    </w:r>
                    <w:r>
                      <w:rPr>
                        <w:rFonts w:hint="eastAsia"/>
                        <w:sz w:val="18"/>
                        <w:szCs w:val="21"/>
                      </w:rPr>
                      <w:t>及列席人员暂时退出视频会议</w:t>
                    </w:r>
                  </w:p>
                  <w:p/>
                </w:txbxContent>
              </v:textbox>
            </v:shape>
            <v:shape id="_x0000_s2064" o:spid="_x0000_s2064" o:spt="202" type="#_x0000_t202" style="position:absolute;left:8936;top:12063;height:1108;width:3790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sz w:val="24"/>
                        <w:szCs w:val="21"/>
                      </w:rPr>
                    </w:pPr>
                    <w:r>
                      <w:rPr>
                        <w:rFonts w:hint="eastAsia"/>
                        <w:b/>
                      </w:rPr>
                      <w:t>答辩委员会主席</w:t>
                    </w:r>
                  </w:p>
                  <w:p>
                    <w:pPr>
                      <w:jc w:val="left"/>
                      <w:rPr>
                        <w:sz w:val="18"/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21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21"/>
                        <w:lang w:eastAsia="zh-CN"/>
                      </w:rPr>
                      <w:t>宣布</w:t>
                    </w:r>
                    <w:r>
                      <w:rPr>
                        <w:rFonts w:hint="eastAsia"/>
                        <w:sz w:val="18"/>
                        <w:szCs w:val="21"/>
                      </w:rPr>
                      <w:t>表决结果及答辩委员会决议；</w:t>
                    </w:r>
                  </w:p>
                  <w:p>
                    <w:pPr>
                      <w:jc w:val="left"/>
                      <w:rPr>
                        <w:rFonts w:hint="eastAsia" w:eastAsiaTheme="minorEastAsia"/>
                        <w:sz w:val="18"/>
                        <w:szCs w:val="21"/>
                        <w:lang w:eastAsia="zh-CN"/>
                      </w:rPr>
                    </w:pP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t>宣布答辩会议结束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，关闭视频系统。</w:t>
                    </w:r>
                  </w:p>
                </w:txbxContent>
              </v:textbox>
            </v:shape>
            <v:shape id="_x0000_s2065" o:spid="_x0000_s2065" o:spt="202" type="#_x0000_t202" style="position:absolute;left:4552;top:12058;height:1108;width:3952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sz w:val="24"/>
                        <w:szCs w:val="21"/>
                      </w:rPr>
                    </w:pPr>
                    <w:r>
                      <w:rPr>
                        <w:rFonts w:hint="eastAsia"/>
                        <w:b/>
                        <w:szCs w:val="21"/>
                      </w:rPr>
                      <w:t>答辩秘书</w:t>
                    </w:r>
                  </w:p>
                  <w:p>
                    <w:pPr>
                      <w:jc w:val="left"/>
                      <w:rPr>
                        <w:sz w:val="18"/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21"/>
                      </w:rPr>
                      <w:t>邀请答辩研究生</w:t>
                    </w:r>
                    <w:r>
                      <w:rPr>
                        <w:rFonts w:hint="eastAsia"/>
                        <w:sz w:val="18"/>
                        <w:szCs w:val="21"/>
                        <w:lang w:eastAsia="zh-CN"/>
                      </w:rPr>
                      <w:t>、导师</w:t>
                    </w:r>
                    <w:r>
                      <w:rPr>
                        <w:rFonts w:hint="eastAsia"/>
                        <w:sz w:val="18"/>
                        <w:szCs w:val="21"/>
                      </w:rPr>
                      <w:t>及列席人员再次进入视频会议</w:t>
                    </w:r>
                  </w:p>
                </w:txbxContent>
              </v:textbox>
            </v:shape>
            <v:shape id="_x0000_s2066" o:spid="_x0000_s2066" o:spt="202" type="#_x0000_t202" style="position:absolute;left:4551;top:10540;height:1073;width:3952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szCs w:val="21"/>
                      </w:rPr>
                    </w:pPr>
                    <w:r>
                      <w:rPr>
                        <w:rFonts w:hint="eastAsia"/>
                        <w:b/>
                        <w:szCs w:val="21"/>
                      </w:rPr>
                      <w:t>答辩委员会主席及成员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21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21"/>
                      </w:rPr>
                      <w:t>答辩委员会讨论后，进行口头表决</w:t>
                    </w:r>
                    <w:r>
                      <w:rPr>
                        <w:rFonts w:hint="eastAsia"/>
                        <w:sz w:val="18"/>
                        <w:szCs w:val="21"/>
                        <w:lang w:eastAsia="zh-CN"/>
                      </w:rPr>
                      <w:t>。</w:t>
                    </w:r>
                  </w:p>
                  <w:p>
                    <w:pPr>
                      <w:jc w:val="center"/>
                      <w:rPr>
                        <w:sz w:val="18"/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21"/>
                      </w:rPr>
                      <w:t>主席</w:t>
                    </w:r>
                    <w:r>
                      <w:rPr>
                        <w:rFonts w:hint="eastAsia"/>
                        <w:sz w:val="18"/>
                      </w:rPr>
                      <w:t>主持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修订形成</w:t>
                    </w:r>
                    <w:r>
                      <w:rPr>
                        <w:rFonts w:hint="eastAsia"/>
                        <w:sz w:val="18"/>
                      </w:rPr>
                      <w:t>答辩决议</w:t>
                    </w:r>
                  </w:p>
                </w:txbxContent>
              </v:textbox>
            </v:shape>
            <v:shape id="_x0000_s2067" o:spid="_x0000_s2067" o:spt="32" type="#_x0000_t32" style="position:absolute;left:8794;top:7308;height:326;width: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_x0000_s2068" o:spid="_x0000_s2068" o:spt="32" type="#_x0000_t32" style="position:absolute;left:6652;top:8412;height:271;width: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_x0000_s2069" o:spid="_x0000_s2069" o:spt="32" type="#_x0000_t32" style="position:absolute;left:8476;top:9348;height:0;width:368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_x0000_s2070" o:spid="_x0000_s2070" o:spt="32" type="#_x0000_t32" style="position:absolute;left:10807;top:10080;height:461;width: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_x0000_s2071" o:spid="_x0000_s2071" o:spt="32" type="#_x0000_t32" style="position:absolute;left:6500;top:11622;height:436;width: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_x0000_s2072" o:spid="_x0000_s2072" o:spt="32" type="#_x0000_t32" style="position:absolute;left:8513;top:11048;flip:x;height:0;width:368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_x0000_s2073" o:spid="_x0000_s2073" o:spt="32" type="#_x0000_t32" style="position:absolute;left:8531;top:12592;height:0;width:368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_x0000_s2074" o:spid="_x0000_s2074" o:spt="32" type="#_x0000_t32" style="position:absolute;left:10834;top:13163;height:461;width: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shape>
            <v:shape id="_x0000_s2075" o:spid="_x0000_s2075" o:spt="202" type="#_x0000_t202" style="position:absolute;left:9026;top:13623;height:1073;width:3790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szCs w:val="21"/>
                      </w:rPr>
                    </w:pPr>
                    <w:r>
                      <w:rPr>
                        <w:rFonts w:hint="eastAsia"/>
                        <w:b/>
                        <w:szCs w:val="21"/>
                      </w:rPr>
                      <w:t>答辩秘书</w:t>
                    </w:r>
                  </w:p>
                  <w:p>
                    <w:pPr>
                      <w:spacing w:line="240" w:lineRule="auto"/>
                      <w:ind w:right="-1050" w:rightChars="-500"/>
                      <w:rPr>
                        <w:rFonts w:hint="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t>对答辩委员会提出的问题、答辩情况、答辩</w:t>
                    </w:r>
                  </w:p>
                  <w:p>
                    <w:pPr>
                      <w:spacing w:line="240" w:lineRule="auto"/>
                      <w:ind w:right="-1050" w:rightChars="-500"/>
                      <w:rPr>
                        <w:rFonts w:hint="eastAsia" w:eastAsiaTheme="minorEastAsia"/>
                        <w:sz w:val="18"/>
                        <w:szCs w:val="21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t>决议进行文字记录。向学位办提交备案材料</w:t>
                    </w:r>
                  </w:p>
                </w:txbxContent>
              </v:textbox>
            </v:shape>
          </v:group>
        </w:pict>
      </w:r>
    </w:p>
    <w:p/>
    <w:p/>
    <w:p/>
    <w:p/>
    <w:p/>
    <w:p/>
    <w:p/>
    <w:p/>
    <w:p/>
    <w:p/>
    <w:p/>
    <w:p/>
    <w:p/>
    <w:p/>
    <w:p/>
    <w:p/>
    <w:p/>
    <w:p/>
    <w:p/>
    <w:p>
      <w:r>
        <w:pict>
          <v:shape id="_x0000_s2076" o:spid="_x0000_s2076" o:spt="202" type="#_x0000_t202" style="position:absolute;left:0pt;margin-left:13.45pt;margin-top:7.45pt;height:51.25pt;width:194.95pt;z-index:25216512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答辩秘书、研究生</w:t>
                  </w:r>
                </w:p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21"/>
                      <w:lang w:eastAsia="zh-CN"/>
                    </w:rPr>
                    <w:t>疫情结束后，完成纸质版签字归档手续</w:t>
                  </w:r>
                </w:p>
              </w:txbxContent>
            </v:textbox>
          </v:shape>
        </w:pict>
      </w:r>
    </w:p>
    <w:p/>
    <w:p>
      <w:r>
        <w:pict>
          <v:shape id="_x0000_s2077" o:spid="_x0000_s2077" o:spt="32" type="#_x0000_t32" style="position:absolute;left:0pt;flip:x y;margin-left:208.8pt;margin-top:3.45pt;height:0.4pt;width:26.75pt;z-index:252145664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/>
    <w:p/>
    <w:p>
      <w:pPr>
        <w:spacing w:line="276" w:lineRule="auto"/>
        <w:ind w:left="-708" w:leftChars="-337"/>
        <w:rPr>
          <w:szCs w:val="21"/>
        </w:rPr>
      </w:pPr>
      <w:r>
        <w:rPr>
          <w:rFonts w:hint="eastAsia"/>
          <w:szCs w:val="21"/>
        </w:rPr>
        <w:t xml:space="preserve">       注：1. 参与视频答辩的人员请着装正式、整洁。</w:t>
      </w:r>
    </w:p>
    <w:p>
      <w:pPr>
        <w:spacing w:line="276" w:lineRule="auto"/>
        <w:ind w:right="-1050" w:rightChars="-500"/>
        <w:rPr>
          <w:szCs w:val="21"/>
        </w:rPr>
      </w:pPr>
      <w:r>
        <w:rPr>
          <w:rFonts w:hint="eastAsia"/>
          <w:szCs w:val="21"/>
        </w:rPr>
        <w:t xml:space="preserve">    2. 答辩秘书在答辩全程进行录音、录像</w:t>
      </w:r>
      <w:r>
        <w:rPr>
          <w:rFonts w:hint="eastAsia"/>
          <w:szCs w:val="21"/>
          <w:lang w:eastAsia="zh-CN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E5A663C"/>
    <w:rsid w:val="0002424A"/>
    <w:rsid w:val="000978F3"/>
    <w:rsid w:val="000B2311"/>
    <w:rsid w:val="00123B32"/>
    <w:rsid w:val="0012568B"/>
    <w:rsid w:val="00271371"/>
    <w:rsid w:val="0044247B"/>
    <w:rsid w:val="005C3A5D"/>
    <w:rsid w:val="006170A7"/>
    <w:rsid w:val="00752023"/>
    <w:rsid w:val="007E3CF9"/>
    <w:rsid w:val="00832F4D"/>
    <w:rsid w:val="00AA5E61"/>
    <w:rsid w:val="00C00D50"/>
    <w:rsid w:val="00CC081B"/>
    <w:rsid w:val="00E43D16"/>
    <w:rsid w:val="00FD4F84"/>
    <w:rsid w:val="02DA1D9F"/>
    <w:rsid w:val="03697575"/>
    <w:rsid w:val="092E6062"/>
    <w:rsid w:val="0EDC6E2F"/>
    <w:rsid w:val="10704463"/>
    <w:rsid w:val="1285396B"/>
    <w:rsid w:val="184539CD"/>
    <w:rsid w:val="1CD02D03"/>
    <w:rsid w:val="1D38390C"/>
    <w:rsid w:val="1D780209"/>
    <w:rsid w:val="20582684"/>
    <w:rsid w:val="23202179"/>
    <w:rsid w:val="26EB5942"/>
    <w:rsid w:val="2A282743"/>
    <w:rsid w:val="2AFC2DB1"/>
    <w:rsid w:val="2BEA40AE"/>
    <w:rsid w:val="2EC60B6D"/>
    <w:rsid w:val="2F9C611D"/>
    <w:rsid w:val="30574379"/>
    <w:rsid w:val="334B6FE0"/>
    <w:rsid w:val="37012159"/>
    <w:rsid w:val="37AE2B3A"/>
    <w:rsid w:val="39363785"/>
    <w:rsid w:val="43812B3A"/>
    <w:rsid w:val="45057A3E"/>
    <w:rsid w:val="475E1FB3"/>
    <w:rsid w:val="50527C05"/>
    <w:rsid w:val="53150B76"/>
    <w:rsid w:val="55877274"/>
    <w:rsid w:val="5C2F7E80"/>
    <w:rsid w:val="5D7C1830"/>
    <w:rsid w:val="636E0B98"/>
    <w:rsid w:val="63DF7702"/>
    <w:rsid w:val="692D062F"/>
    <w:rsid w:val="6C0E02CE"/>
    <w:rsid w:val="6E5A663C"/>
    <w:rsid w:val="6EB3567D"/>
    <w:rsid w:val="6EBC1A5A"/>
    <w:rsid w:val="71F77E2E"/>
    <w:rsid w:val="73ED02F3"/>
    <w:rsid w:val="790079E5"/>
    <w:rsid w:val="7C4F776F"/>
    <w:rsid w:val="7CFE04FB"/>
    <w:rsid w:val="7FD5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1">
          <o:proxy start="" idref="#_x0000_s2050" connectloc="1"/>
        </o:r>
        <o:r id="V:Rule2" type="connector" idref="#_x0000_s2052"/>
        <o:r id="V:Rule3" type="connector" idref="#_x0000_s2053"/>
        <o:r id="V:Rule4" type="connector" idref="#_x0000_s2067"/>
        <o:r id="V:Rule5" type="connector" idref="#_x0000_s2068"/>
        <o:r id="V:Rule6" type="connector" idref="#_x0000_s2069"/>
        <o:r id="V:Rule7" type="connector" idref="#_x0000_s2070"/>
        <o:r id="V:Rule8" type="connector" idref="#_x0000_s2071"/>
        <o:r id="V:Rule9" type="connector" idref="#_x0000_s2072"/>
        <o:r id="V:Rule10" type="connector" idref="#_x0000_s2073"/>
        <o:r id="V:Rule11" type="connector" idref="#_x0000_s2074"/>
        <o:r id="V:Rule12" type="connector" idref="#_x0000_s2077">
          <o:proxy start="" idref="#_x0000_s2075" connectloc="1"/>
        </o:r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78"/>
    <customShpInfo spid="_x0000_s2058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59"/>
    <customShpInfo spid="_x0000_s2076"/>
    <customShpInfo spid="_x0000_s207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B6CBAE-0F47-43E3-9D02-627B93EE48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198</Characters>
  <Lines>1</Lines>
  <Paragraphs>1</Paragraphs>
  <TotalTime>5</TotalTime>
  <ScaleCrop>false</ScaleCrop>
  <LinksUpToDate>false</LinksUpToDate>
  <CharactersWithSpaces>231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2020-02-26T03:08:00Z</dcterms:created>
  <dc:creator>Administrator</dc:creator>
  <cp:lastModifiedBy>peytonluo</cp:lastModifiedBy>
  <cp:lastPrinted>2020-02-25T07:32:00Z</cp:lastPrinted>
  <dcterms:modified xsi:type="dcterms:W3CDTF">2020-02-28T01:06:30Z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